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ST ELEVATED MYOCARDIAL INFARCTION AS AN EPIPHENOMENON OF NON CARDIOVASCULAR DISEASE </w:t>
      </w:r>
    </w:p>
    <w:p w:rsidR="00B921ED" w:rsidRDefault="00B921ED" w:rsidP="00CA32F7">
      <w:pPr>
        <w:widowControl w:val="0"/>
        <w:autoSpaceDE w:val="0"/>
        <w:autoSpaceDN w:val="0"/>
        <w:adjustRightInd w:val="0"/>
      </w:pPr>
      <w:r w:rsidRPr="00CA32F7">
        <w:rPr>
          <w:b/>
          <w:bCs/>
          <w:u w:val="single"/>
        </w:rPr>
        <w:t>J</w:t>
      </w:r>
      <w:r w:rsidR="00CA32F7" w:rsidRPr="00CA32F7">
        <w:rPr>
          <w:b/>
          <w:bCs/>
          <w:u w:val="single"/>
        </w:rPr>
        <w:t>.</w:t>
      </w:r>
      <w:r w:rsidRPr="00CA32F7">
        <w:rPr>
          <w:b/>
          <w:bCs/>
          <w:u w:val="single"/>
        </w:rPr>
        <w:t>M</w:t>
      </w:r>
      <w:r w:rsidR="00CA32F7" w:rsidRPr="00CA32F7">
        <w:rPr>
          <w:b/>
          <w:bCs/>
          <w:u w:val="single"/>
        </w:rPr>
        <w:t>.</w:t>
      </w:r>
      <w:r w:rsidRPr="00CA32F7">
        <w:rPr>
          <w:b/>
          <w:bCs/>
          <w:u w:val="single"/>
        </w:rPr>
        <w:t xml:space="preserve"> </w:t>
      </w:r>
      <w:proofErr w:type="spellStart"/>
      <w:r w:rsidRPr="00CA32F7">
        <w:rPr>
          <w:b/>
          <w:bCs/>
          <w:u w:val="single"/>
        </w:rPr>
        <w:t>Telayna</w:t>
      </w:r>
      <w:proofErr w:type="spellEnd"/>
      <w:r>
        <w:t>, J</w:t>
      </w:r>
      <w:r w:rsidR="00CA32F7">
        <w:t>.</w:t>
      </w:r>
      <w:r>
        <w:t>M</w:t>
      </w:r>
      <w:r w:rsidR="00CA32F7">
        <w:t>.</w:t>
      </w:r>
      <w:r>
        <w:t xml:space="preserve"> </w:t>
      </w:r>
      <w:proofErr w:type="spellStart"/>
      <w:r>
        <w:t>Telayna</w:t>
      </w:r>
      <w:proofErr w:type="spellEnd"/>
      <w:r>
        <w:t xml:space="preserve"> (h), R</w:t>
      </w:r>
      <w:r w:rsidR="00CA32F7">
        <w:t>.</w:t>
      </w:r>
      <w:r>
        <w:t>A</w:t>
      </w:r>
      <w:r w:rsidR="00CA32F7">
        <w:t>.</w:t>
      </w:r>
      <w:r>
        <w:t xml:space="preserve"> </w:t>
      </w:r>
      <w:proofErr w:type="spellStart"/>
      <w:r>
        <w:t>Costantini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Hospital </w:t>
      </w:r>
      <w:proofErr w:type="spellStart"/>
      <w:r>
        <w:rPr>
          <w:color w:val="000000"/>
        </w:rPr>
        <w:t>Universitario</w:t>
      </w:r>
      <w:proofErr w:type="spellEnd"/>
      <w:r>
        <w:rPr>
          <w:color w:val="000000"/>
        </w:rPr>
        <w:t xml:space="preserve"> Austral, Buenos Aires, Argentina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CA32F7" w:rsidRDefault="00B921ED">
      <w:pPr>
        <w:widowControl w:val="0"/>
        <w:autoSpaceDE w:val="0"/>
        <w:autoSpaceDN w:val="0"/>
        <w:adjustRightInd w:val="0"/>
        <w:jc w:val="both"/>
      </w:pPr>
      <w:r w:rsidRPr="00CA32F7">
        <w:rPr>
          <w:i/>
          <w:iCs/>
        </w:rPr>
        <w:t>Introduction</w:t>
      </w:r>
      <w:r>
        <w:t xml:space="preserve">: Acute coronary syndrome in context of </w:t>
      </w:r>
      <w:proofErr w:type="spellStart"/>
      <w:r>
        <w:t>non cardiovascular</w:t>
      </w:r>
      <w:proofErr w:type="spellEnd"/>
      <w:r>
        <w:t xml:space="preserve"> disease (epiphenomenon) has greater mortality than ACS of primary cause. There are discrepancies in terms of reperfusion times and the procedure technique of coronary angioplasty (PTCA) in patients with ST </w:t>
      </w:r>
      <w:proofErr w:type="spellStart"/>
      <w:proofErr w:type="gramStart"/>
      <w:r>
        <w:t>eleveated</w:t>
      </w:r>
      <w:proofErr w:type="spellEnd"/>
      <w:proofErr w:type="gramEnd"/>
      <w:r>
        <w:t xml:space="preserve"> myocardial infarction (STEMI) </w:t>
      </w:r>
    </w:p>
    <w:p w:rsidR="00CA32F7" w:rsidRDefault="00B921ED">
      <w:pPr>
        <w:widowControl w:val="0"/>
        <w:autoSpaceDE w:val="0"/>
        <w:autoSpaceDN w:val="0"/>
        <w:adjustRightInd w:val="0"/>
        <w:jc w:val="both"/>
      </w:pPr>
      <w:r w:rsidRPr="00CA32F7">
        <w:rPr>
          <w:i/>
          <w:iCs/>
        </w:rPr>
        <w:t>Objective</w:t>
      </w:r>
      <w:r>
        <w:t xml:space="preserve">: Compare patients with STEMI as epiphenomenon vs STEMI of primary cause to determine mortality and analyze procedure variables. </w:t>
      </w:r>
    </w:p>
    <w:p w:rsidR="00CA32F7" w:rsidRDefault="00B921ED">
      <w:pPr>
        <w:widowControl w:val="0"/>
        <w:autoSpaceDE w:val="0"/>
        <w:autoSpaceDN w:val="0"/>
        <w:adjustRightInd w:val="0"/>
        <w:jc w:val="both"/>
      </w:pPr>
      <w:r w:rsidRPr="00CA32F7">
        <w:rPr>
          <w:i/>
          <w:iCs/>
        </w:rPr>
        <w:t>Materials and methods</w:t>
      </w:r>
      <w:r>
        <w:t xml:space="preserve">: From 07/2000 to 02/2016, 2602 PTCA were performed, 436 of STEMI patients. Of them, 410 belong to STEMI as primary cause (group A); and 26 to STEMI as epiphenomenon (group B).  </w:t>
      </w:r>
    </w:p>
    <w:p w:rsidR="00CA32F7" w:rsidRDefault="00B921ED">
      <w:pPr>
        <w:widowControl w:val="0"/>
        <w:autoSpaceDE w:val="0"/>
        <w:autoSpaceDN w:val="0"/>
        <w:adjustRightInd w:val="0"/>
        <w:jc w:val="both"/>
      </w:pPr>
      <w:r>
        <w:t xml:space="preserve">Baseline characteristics were, group A and B respectively – n (%): age 57.9±10.8vs65.8±11.3 p&lt;0.01; male 359(87)vs21(81)p=0.3; diabetes 74(18)vs4(15)p=0.7; smoking 291(71)vs12(46)p&lt;0.01; CKD 9(2.2)vs6(23)p&lt;0.01; COPD 9(2.2)vs5(19)p&lt;0.01; prior PTCA 50(12)vs2(7)p=0.4; CABG 12(3)vs1(4)p=0.7; prior AMI 44(10)vs1(4)p=0.2; EF 55.6±15vs44.5±vs15.2p&lt;0.01; anterior STEMI 178(43)vs14(54)p=0.2; non anterior STEMI 232(56)vs12(46)p=0.3; MVD 206(50)vs16(61)p=0.2; complete MVD revascularization 111(54)vs8(50)p=0.7; KKA 326(79)vs14(54)p&lt;0.01; KKD 15(4)vs9(35)p&lt;0.01; door to balloon time 106±58vs69±36p&lt;0.01; </w:t>
      </w:r>
      <w:proofErr w:type="spellStart"/>
      <w:r>
        <w:t>IIbIIIa</w:t>
      </w:r>
      <w:proofErr w:type="spellEnd"/>
      <w:r>
        <w:t xml:space="preserve"> 71(17)vs2(8)p=0.2; TIMI 0-1 283(69)vs14(54)P=0.1; </w:t>
      </w:r>
      <w:proofErr w:type="spellStart"/>
      <w:r>
        <w:t>thromboaspiration</w:t>
      </w:r>
      <w:proofErr w:type="spellEnd"/>
      <w:r>
        <w:t xml:space="preserve"> 3(0.7)vs1(4)p=0.1; IABP 11(3)vs4(15)p&lt;0.01; radial access 132(32)vs4(15)p=0.07; </w:t>
      </w:r>
      <w:proofErr w:type="spellStart"/>
      <w:r>
        <w:t>fluoro</w:t>
      </w:r>
      <w:proofErr w:type="spellEnd"/>
      <w:r>
        <w:t xml:space="preserve"> time 15.2±11.7vs20.2±13.9p=0.03; dye used 224.8±83.5vs238.9±89.2p=0.4; stent (mm) 37.5±25.3vs54.2±36.4p&lt;0.01.</w:t>
      </w:r>
    </w:p>
    <w:p w:rsidR="00CA32F7" w:rsidRDefault="00B921ED">
      <w:pPr>
        <w:widowControl w:val="0"/>
        <w:autoSpaceDE w:val="0"/>
        <w:autoSpaceDN w:val="0"/>
        <w:adjustRightInd w:val="0"/>
        <w:jc w:val="both"/>
      </w:pPr>
      <w:r w:rsidRPr="00CA32F7">
        <w:rPr>
          <w:i/>
          <w:iCs/>
        </w:rPr>
        <w:t>Results</w:t>
      </w:r>
      <w:r>
        <w:t xml:space="preserve">: group A and B: technical success 401(98)vs26(100)p=0.4; clinical success 386 (94)vs16 (61)p&lt;0.01; acute thrombosis 5(1)vs0p=0.5; subacute thrombosis 4(1)vs0p=0.6; TIA/Stroke 1(0.2)vs0p=0.8; vascular access complication 6(1.5)vs0p=0.5; global mortality 14(3)vs11(42)p&lt;0.01; </w:t>
      </w:r>
      <w:proofErr w:type="spellStart"/>
      <w:r>
        <w:t>intrahospital</w:t>
      </w:r>
      <w:proofErr w:type="spellEnd"/>
      <w:r>
        <w:t xml:space="preserve"> cardiovascular death 12(3)vs2(8)p=0.1; </w:t>
      </w:r>
      <w:proofErr w:type="spellStart"/>
      <w:r>
        <w:t>intrahospital</w:t>
      </w:r>
      <w:proofErr w:type="spellEnd"/>
      <w:r>
        <w:t xml:space="preserve"> non cardiovascular death 2(0.5)vs9(35)p&lt;0.01.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bookmarkStart w:id="0" w:name="_GoBack"/>
      <w:r w:rsidRPr="00CA32F7">
        <w:rPr>
          <w:i/>
          <w:iCs/>
        </w:rPr>
        <w:t>Conclusion</w:t>
      </w:r>
      <w:bookmarkEnd w:id="0"/>
      <w:r>
        <w:t xml:space="preserve">: Patients with STEMI as an epiphenomenon has greater mortality, minor door to balloon time, greater use of IABP and mm of stents than patients with STEMI as primary cause.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C2" w:rsidRDefault="004360C2" w:rsidP="00CA32F7">
      <w:r>
        <w:separator/>
      </w:r>
    </w:p>
  </w:endnote>
  <w:endnote w:type="continuationSeparator" w:id="0">
    <w:p w:rsidR="004360C2" w:rsidRDefault="004360C2" w:rsidP="00CA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C2" w:rsidRDefault="004360C2" w:rsidP="00CA32F7">
      <w:r>
        <w:separator/>
      </w:r>
    </w:p>
  </w:footnote>
  <w:footnote w:type="continuationSeparator" w:id="0">
    <w:p w:rsidR="004360C2" w:rsidRDefault="004360C2" w:rsidP="00CA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F7" w:rsidRDefault="00CA32F7" w:rsidP="00CA32F7">
    <w:pPr>
      <w:pStyle w:val="Header"/>
    </w:pPr>
    <w:r>
      <w:t xml:space="preserve">1154      either      Cat: </w:t>
    </w:r>
    <w:r>
      <w:rPr>
        <w:rStyle w:val="apple-converted-space"/>
        <w:rFonts w:ascii="Arial" w:hAnsi="Arial" w:cs="Arial"/>
        <w:color w:val="222222"/>
        <w:sz w:val="19"/>
        <w:szCs w:val="19"/>
        <w:shd w:val="clear" w:color="auto" w:fill="FFFFFF"/>
      </w:rPr>
      <w:t> 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Angioplasty therapy for acute MI</w:t>
    </w:r>
  </w:p>
  <w:p w:rsidR="00CA32F7" w:rsidRDefault="00CA3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360C2"/>
    <w:rsid w:val="00447B2F"/>
    <w:rsid w:val="007F4D4D"/>
    <w:rsid w:val="00B921ED"/>
    <w:rsid w:val="00C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BED3CA8-EA68-4793-97B2-B843934E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2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2F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A3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2016-03-01T09:56:00Z</dcterms:created>
  <dcterms:modified xsi:type="dcterms:W3CDTF">2016-03-01T09:59:00Z</dcterms:modified>
</cp:coreProperties>
</file>